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26" w:rsidRDefault="00117826">
      <w:pPr>
        <w:pStyle w:val="normal0"/>
      </w:pPr>
      <w:r>
        <w:rPr>
          <w:b/>
        </w:rPr>
        <w:t>Minutes: TBI Online Admin Meeting: Mon 24 October</w:t>
      </w:r>
      <w:r>
        <w:rPr>
          <w:b/>
          <w:color w:val="000000"/>
        </w:rPr>
        <w:t xml:space="preserve"> 2022</w:t>
      </w:r>
    </w:p>
    <w:p w:rsidR="00117826" w:rsidRDefault="00117826">
      <w:pPr>
        <w:pStyle w:val="normal0"/>
      </w:pPr>
      <w:r>
        <w:rPr>
          <w:b/>
        </w:rPr>
        <w:t>Minute Taker: Sheila Currie</w:t>
      </w:r>
    </w:p>
    <w:p w:rsidR="00117826" w:rsidRDefault="00117826">
      <w:pPr>
        <w:pStyle w:val="normal0"/>
        <w:rPr>
          <w:b/>
        </w:rPr>
      </w:pPr>
    </w:p>
    <w:p w:rsidR="00117826" w:rsidRDefault="00117826">
      <w:pPr>
        <w:pStyle w:val="normal0"/>
        <w:rPr>
          <w:b/>
        </w:rPr>
      </w:pPr>
      <w:r>
        <w:rPr>
          <w:b/>
        </w:rPr>
        <w:t xml:space="preserve">Present: Julian Paren (chair), Julie Gibson, Sheila Currie, Peter Moffatt, Anne Thomas, </w:t>
      </w:r>
    </w:p>
    <w:p w:rsidR="00117826" w:rsidRDefault="00117826">
      <w:pPr>
        <w:pStyle w:val="normal0"/>
        <w:rPr>
          <w:b/>
        </w:rPr>
      </w:pPr>
      <w:r>
        <w:rPr>
          <w:b/>
        </w:rPr>
        <w:t xml:space="preserve"> </w:t>
      </w:r>
    </w:p>
    <w:p w:rsidR="00117826" w:rsidRDefault="00117826">
      <w:pPr>
        <w:pStyle w:val="normal0"/>
        <w:rPr>
          <w:b/>
        </w:rPr>
      </w:pPr>
    </w:p>
    <w:p w:rsidR="00117826" w:rsidRDefault="00117826">
      <w:pPr>
        <w:pStyle w:val="normal0"/>
        <w:rPr>
          <w:b/>
        </w:rPr>
      </w:pPr>
      <w:r>
        <w:rPr>
          <w:b/>
        </w:rPr>
        <w:t xml:space="preserve">Apologies: Alaine Macdonald,  Martin Sherring, Rose Grant </w:t>
      </w:r>
    </w:p>
    <w:p w:rsidR="00117826" w:rsidRDefault="00117826">
      <w:pPr>
        <w:pStyle w:val="normal0"/>
      </w:pPr>
    </w:p>
    <w:p w:rsidR="00117826" w:rsidRDefault="00117826">
      <w:pPr>
        <w:pStyle w:val="normal0"/>
      </w:pPr>
    </w:p>
    <w:tbl>
      <w:tblPr>
        <w:tblW w:w="1054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tblPr>
      <w:tblGrid>
        <w:gridCol w:w="2235"/>
        <w:gridCol w:w="6662"/>
        <w:gridCol w:w="1651"/>
      </w:tblGrid>
      <w:tr w:rsidR="00117826" w:rsidTr="000056B7">
        <w:trPr>
          <w:trHeight w:val="291"/>
        </w:trPr>
        <w:tc>
          <w:tcPr>
            <w:tcW w:w="2235" w:type="dxa"/>
          </w:tcPr>
          <w:p w:rsidR="00117826" w:rsidRPr="000056B7" w:rsidRDefault="00117826" w:rsidP="000056B7">
            <w:pPr>
              <w:pStyle w:val="normal0"/>
              <w:widowControl w:val="0"/>
              <w:jc w:val="center"/>
              <w:rPr>
                <w:b/>
              </w:rPr>
            </w:pPr>
            <w:r w:rsidRPr="000056B7">
              <w:rPr>
                <w:b/>
              </w:rPr>
              <w:t>Item</w:t>
            </w:r>
          </w:p>
        </w:tc>
        <w:tc>
          <w:tcPr>
            <w:tcW w:w="6662" w:type="dxa"/>
          </w:tcPr>
          <w:p w:rsidR="00117826" w:rsidRPr="000056B7" w:rsidRDefault="00117826" w:rsidP="000056B7">
            <w:pPr>
              <w:pStyle w:val="normal0"/>
              <w:widowControl w:val="0"/>
              <w:jc w:val="center"/>
              <w:rPr>
                <w:b/>
              </w:rPr>
            </w:pPr>
            <w:r w:rsidRPr="000056B7">
              <w:rPr>
                <w:b/>
              </w:rPr>
              <w:t>Discussion</w:t>
            </w:r>
          </w:p>
        </w:tc>
        <w:tc>
          <w:tcPr>
            <w:tcW w:w="1651" w:type="dxa"/>
          </w:tcPr>
          <w:p w:rsidR="00117826" w:rsidRPr="000056B7" w:rsidRDefault="00117826" w:rsidP="000056B7">
            <w:pPr>
              <w:pStyle w:val="normal0"/>
              <w:widowControl w:val="0"/>
              <w:jc w:val="center"/>
              <w:rPr>
                <w:b/>
              </w:rPr>
            </w:pPr>
            <w:r w:rsidRPr="000056B7">
              <w:rPr>
                <w:b/>
              </w:rPr>
              <w:t>Action</w:t>
            </w:r>
          </w:p>
        </w:tc>
      </w:tr>
      <w:tr w:rsidR="00117826" w:rsidTr="000056B7">
        <w:tc>
          <w:tcPr>
            <w:tcW w:w="2235" w:type="dxa"/>
          </w:tcPr>
          <w:p w:rsidR="00117826" w:rsidRPr="000056B7" w:rsidRDefault="00117826" w:rsidP="000056B7">
            <w:pPr>
              <w:pStyle w:val="normal0"/>
              <w:widowControl w:val="0"/>
              <w:rPr>
                <w:b/>
              </w:rPr>
            </w:pPr>
            <w:r w:rsidRPr="000056B7">
              <w:rPr>
                <w:b/>
              </w:rPr>
              <w:t>Minutes from Previous meeting</w:t>
            </w:r>
          </w:p>
        </w:tc>
        <w:tc>
          <w:tcPr>
            <w:tcW w:w="6662" w:type="dxa"/>
          </w:tcPr>
          <w:p w:rsidR="00117826" w:rsidRDefault="00117826" w:rsidP="000056B7">
            <w:pPr>
              <w:pStyle w:val="normal0"/>
              <w:widowControl w:val="0"/>
            </w:pPr>
            <w:r>
              <w:t>Approved</w:t>
            </w:r>
          </w:p>
        </w:tc>
        <w:tc>
          <w:tcPr>
            <w:tcW w:w="1651" w:type="dxa"/>
          </w:tcPr>
          <w:p w:rsidR="00117826" w:rsidRPr="000056B7" w:rsidRDefault="00117826" w:rsidP="000056B7">
            <w:pPr>
              <w:pStyle w:val="normal0"/>
              <w:widowControl w:val="0"/>
              <w:jc w:val="center"/>
              <w:rPr>
                <w:b/>
              </w:rPr>
            </w:pPr>
          </w:p>
        </w:tc>
      </w:tr>
      <w:tr w:rsidR="00117826" w:rsidTr="000056B7">
        <w:trPr>
          <w:trHeight w:val="740"/>
        </w:trPr>
        <w:tc>
          <w:tcPr>
            <w:tcW w:w="2235" w:type="dxa"/>
          </w:tcPr>
          <w:p w:rsidR="00117826" w:rsidRPr="000056B7" w:rsidRDefault="00117826" w:rsidP="000056B7">
            <w:pPr>
              <w:pStyle w:val="normal0"/>
              <w:widowControl w:val="0"/>
              <w:rPr>
                <w:b/>
              </w:rPr>
            </w:pPr>
            <w:r w:rsidRPr="000056B7">
              <w:rPr>
                <w:b/>
              </w:rPr>
              <w:t>Matters arising:</w:t>
            </w:r>
          </w:p>
          <w:p w:rsidR="00117826" w:rsidRPr="000056B7" w:rsidRDefault="00117826" w:rsidP="000056B7">
            <w:pPr>
              <w:pStyle w:val="normal0"/>
              <w:widowControl w:val="0"/>
              <w:ind w:left="720"/>
              <w:rPr>
                <w:b/>
                <w:color w:val="000000"/>
              </w:rPr>
            </w:pPr>
          </w:p>
          <w:p w:rsidR="00117826" w:rsidRPr="000056B7" w:rsidRDefault="00117826" w:rsidP="000056B7">
            <w:pPr>
              <w:pStyle w:val="normal0"/>
              <w:widowControl w:val="0"/>
              <w:ind w:left="720"/>
              <w:rPr>
                <w:b/>
                <w:color w:val="000000"/>
              </w:rPr>
            </w:pPr>
          </w:p>
          <w:p w:rsidR="00117826" w:rsidRPr="000056B7" w:rsidRDefault="00117826" w:rsidP="000056B7">
            <w:pPr>
              <w:pStyle w:val="normal0"/>
              <w:widowControl w:val="0"/>
              <w:ind w:left="720"/>
              <w:rPr>
                <w:b/>
                <w:color w:val="000000"/>
              </w:rPr>
            </w:pPr>
          </w:p>
          <w:p w:rsidR="00117826" w:rsidRPr="000056B7" w:rsidRDefault="00117826" w:rsidP="000056B7">
            <w:pPr>
              <w:pStyle w:val="normal0"/>
              <w:widowControl w:val="0"/>
              <w:ind w:left="720"/>
              <w:rPr>
                <w:b/>
                <w:color w:val="000000"/>
              </w:rPr>
            </w:pPr>
          </w:p>
        </w:tc>
        <w:tc>
          <w:tcPr>
            <w:tcW w:w="6662" w:type="dxa"/>
          </w:tcPr>
          <w:p w:rsidR="00117826" w:rsidRDefault="00117826" w:rsidP="000056B7">
            <w:pPr>
              <w:pStyle w:val="normal0"/>
              <w:widowControl w:val="0"/>
            </w:pPr>
            <w:r>
              <w:t>* Roots &amp; Growth (JP): They seem dormant, but are free to promote their work via TBI at any time</w:t>
            </w:r>
          </w:p>
          <w:p w:rsidR="00117826" w:rsidRDefault="00117826" w:rsidP="000056B7">
            <w:pPr>
              <w:pStyle w:val="normal0"/>
              <w:widowControl w:val="0"/>
            </w:pPr>
            <w:r>
              <w:t>* Community Energy and Onshore Wind (SC): Complicated re scale, financing &amp; income, fluidity of energy markets, not obvious where could be sited.  May be more options for individual communities (benefits more visible, logistics simpler).  May be worth looking at communities buying a stake in a larger array elsewhere?  May be worth looking more at solar PV arrays than wind?</w:t>
            </w:r>
          </w:p>
          <w:p w:rsidR="00117826" w:rsidRDefault="00117826" w:rsidP="000056B7">
            <w:pPr>
              <w:pStyle w:val="normal0"/>
              <w:widowControl w:val="0"/>
            </w:pPr>
            <w:r w:rsidRPr="000056B7">
              <w:rPr>
                <w:b/>
              </w:rPr>
              <w:t>Call for Energy Group can take forward - promote</w:t>
            </w:r>
            <w:r>
              <w:t>.</w:t>
            </w:r>
          </w:p>
          <w:p w:rsidR="00117826" w:rsidRDefault="00117826" w:rsidP="000056B7">
            <w:pPr>
              <w:pStyle w:val="normal0"/>
              <w:widowControl w:val="0"/>
            </w:pPr>
            <w:r>
              <w:t>*  Market flier (AT): Got a bit stuck with drafts and comments.</w:t>
            </w:r>
          </w:p>
          <w:p w:rsidR="00117826" w:rsidRDefault="00117826" w:rsidP="000056B7">
            <w:pPr>
              <w:pStyle w:val="normal0"/>
              <w:widowControl w:val="0"/>
            </w:pPr>
            <w:r>
              <w:t>SC show to Lauren to see if any suggestions.  AT ask Sylvie if she has capacity to do it for 2023. SC ask Lauren to send PT Cromarty market posters for website</w:t>
            </w:r>
          </w:p>
          <w:p w:rsidR="00117826" w:rsidRPr="000056B7" w:rsidRDefault="00117826" w:rsidP="000056B7">
            <w:pPr>
              <w:pStyle w:val="normal0"/>
              <w:widowControl w:val="0"/>
              <w:rPr>
                <w:b/>
              </w:rPr>
            </w:pPr>
            <w:r w:rsidRPr="000056B7">
              <w:rPr>
                <w:b/>
              </w:rPr>
              <w:t>Convene Markets Group to sign off designs and agree printing.</w:t>
            </w:r>
          </w:p>
          <w:p w:rsidR="00117826" w:rsidRDefault="00117826" w:rsidP="000056B7">
            <w:pPr>
              <w:pStyle w:val="normal0"/>
              <w:widowControl w:val="0"/>
            </w:pPr>
            <w:r>
              <w:t xml:space="preserve">* Raddery Wood (AT): Unsure if group has submitted an application. </w:t>
            </w:r>
            <w:r w:rsidRPr="000056B7">
              <w:rPr>
                <w:b/>
              </w:rPr>
              <w:t>AT to check</w:t>
            </w:r>
            <w:r>
              <w:t>.</w:t>
            </w:r>
          </w:p>
          <w:p w:rsidR="00117826" w:rsidRDefault="00117826" w:rsidP="000056B7">
            <w:pPr>
              <w:pStyle w:val="normal0"/>
              <w:widowControl w:val="0"/>
            </w:pPr>
            <w:r>
              <w:t>* Active Travel Map (JP): 4</w:t>
            </w:r>
            <w:r w:rsidRPr="000056B7">
              <w:rPr>
                <w:vertAlign w:val="superscript"/>
              </w:rPr>
              <w:t>th</w:t>
            </w:r>
            <w:r>
              <w:t xml:space="preserve"> draft nearly completed.</w:t>
            </w:r>
          </w:p>
          <w:p w:rsidR="00117826" w:rsidRDefault="00117826" w:rsidP="000056B7">
            <w:pPr>
              <w:pStyle w:val="normal0"/>
              <w:widowControl w:val="0"/>
            </w:pPr>
            <w:r>
              <w:t>* Avoch to Fortrose Railway (JP and RG):  PTA can apply to Iain Findlay Fund if they are properly constituted body.  Suggest they contact funders to discuss.</w:t>
            </w:r>
          </w:p>
          <w:p w:rsidR="00117826" w:rsidRDefault="00117826" w:rsidP="000056B7">
            <w:pPr>
              <w:pStyle w:val="normal0"/>
              <w:widowControl w:val="0"/>
            </w:pPr>
            <w:r>
              <w:t>*  FLS Black Isle Land Management Plan (JP): TBI response sent to FLS [follow up invite to meetings received 27 Oct]</w:t>
            </w:r>
          </w:p>
          <w:p w:rsidR="00117826" w:rsidRDefault="00117826" w:rsidP="000056B7">
            <w:pPr>
              <w:pStyle w:val="normal0"/>
              <w:widowControl w:val="0"/>
            </w:pPr>
            <w:r>
              <w:t>*  Black Isle Gathering - Apple press and HCWP/TBI/Black Isle Men’s Shed table (PM) and (RG):  Apple Press busy and well used.  Other items covered in agenda.</w:t>
            </w:r>
          </w:p>
          <w:p w:rsidR="00117826" w:rsidRDefault="00117826" w:rsidP="000056B7">
            <w:pPr>
              <w:pStyle w:val="normal0"/>
              <w:widowControl w:val="0"/>
            </w:pP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SC/AT</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 AT</w:t>
            </w:r>
          </w:p>
          <w:p w:rsidR="00117826" w:rsidRPr="000056B7" w:rsidRDefault="00117826" w:rsidP="000056B7">
            <w:pPr>
              <w:pStyle w:val="normal0"/>
              <w:widowControl w:val="0"/>
              <w:rPr>
                <w:b/>
              </w:rPr>
            </w:pPr>
            <w:r w:rsidRPr="000056B7">
              <w:rPr>
                <w:b/>
              </w:rPr>
              <w:t>SC</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MS</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AT</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RG</w:t>
            </w:r>
          </w:p>
        </w:tc>
      </w:tr>
      <w:tr w:rsidR="00117826" w:rsidTr="000056B7">
        <w:trPr>
          <w:trHeight w:val="437"/>
        </w:trPr>
        <w:tc>
          <w:tcPr>
            <w:tcW w:w="10548" w:type="dxa"/>
            <w:gridSpan w:val="3"/>
          </w:tcPr>
          <w:p w:rsidR="00117826" w:rsidRPr="000056B7" w:rsidRDefault="00117826" w:rsidP="000056B7">
            <w:pPr>
              <w:pStyle w:val="normal0"/>
              <w:widowControl w:val="0"/>
              <w:rPr>
                <w:b/>
              </w:rPr>
            </w:pPr>
            <w:r w:rsidRPr="000056B7">
              <w:rPr>
                <w:b/>
              </w:rPr>
              <w:t>Items for Decision:</w:t>
            </w:r>
          </w:p>
        </w:tc>
      </w:tr>
      <w:tr w:rsidR="00117826" w:rsidTr="000056B7">
        <w:trPr>
          <w:trHeight w:val="50"/>
        </w:trPr>
        <w:tc>
          <w:tcPr>
            <w:tcW w:w="2235" w:type="dxa"/>
          </w:tcPr>
          <w:p w:rsidR="00117826" w:rsidRPr="000056B7" w:rsidRDefault="00117826" w:rsidP="000056B7">
            <w:pPr>
              <w:pStyle w:val="normal0"/>
              <w:widowControl w:val="0"/>
              <w:rPr>
                <w:b/>
              </w:rPr>
            </w:pPr>
            <w:r w:rsidRPr="000056B7">
              <w:rPr>
                <w:b/>
              </w:rPr>
              <w:t>Consultations on John o’Groats Trail at Culbokie and letter of support</w:t>
            </w:r>
          </w:p>
        </w:tc>
        <w:tc>
          <w:tcPr>
            <w:tcW w:w="6662" w:type="dxa"/>
          </w:tcPr>
          <w:p w:rsidR="00117826" w:rsidRDefault="00117826" w:rsidP="000056B7">
            <w:pPr>
              <w:pStyle w:val="normal0"/>
              <w:widowControl w:val="0"/>
            </w:pPr>
            <w:r w:rsidRPr="000056B7">
              <w:rPr>
                <w:b/>
              </w:rPr>
              <w:t xml:space="preserve">It was AGREED </w:t>
            </w:r>
            <w:r>
              <w:t xml:space="preserve">TBI will write in support. </w:t>
            </w:r>
            <w:r w:rsidRPr="000056B7">
              <w:rPr>
                <w:b/>
              </w:rPr>
              <w:t>Put call for support in Newsletter</w:t>
            </w:r>
            <w:r>
              <w:t>, encouraging readers to ask their Community Council to support JoG</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SC/AT</w:t>
            </w:r>
          </w:p>
        </w:tc>
      </w:tr>
      <w:tr w:rsidR="00117826" w:rsidTr="000056B7">
        <w:trPr>
          <w:trHeight w:val="683"/>
        </w:trPr>
        <w:tc>
          <w:tcPr>
            <w:tcW w:w="2235" w:type="dxa"/>
          </w:tcPr>
          <w:p w:rsidR="00117826" w:rsidRPr="000056B7" w:rsidRDefault="00117826" w:rsidP="000056B7">
            <w:pPr>
              <w:pStyle w:val="normal0"/>
              <w:widowControl w:val="0"/>
              <w:rPr>
                <w:b/>
              </w:rPr>
            </w:pPr>
            <w:r w:rsidRPr="000056B7">
              <w:rPr>
                <w:b/>
              </w:rPr>
              <w:t>Highland Community Waste Partnership</w:t>
            </w:r>
          </w:p>
        </w:tc>
        <w:tc>
          <w:tcPr>
            <w:tcW w:w="6662" w:type="dxa"/>
          </w:tcPr>
          <w:p w:rsidR="00117826" w:rsidRDefault="00117826" w:rsidP="000056B7">
            <w:pPr>
              <w:pStyle w:val="normal0"/>
              <w:widowControl w:val="0"/>
            </w:pPr>
            <w:r>
              <w:t>* Huge thanks to RG for detailed and comprehensive report.</w:t>
            </w:r>
            <w:r w:rsidRPr="000056B7">
              <w:rPr>
                <w:b/>
              </w:rPr>
              <w:t xml:space="preserve"> </w:t>
            </w:r>
          </w:p>
          <w:p w:rsidR="00117826" w:rsidRDefault="00117826" w:rsidP="000056B7">
            <w:pPr>
              <w:pStyle w:val="normal0"/>
              <w:widowControl w:val="0"/>
            </w:pPr>
            <w:r w:rsidRPr="000056B7">
              <w:rPr>
                <w:b/>
              </w:rPr>
              <w:t>Repair Cafe piece to Newsletter</w:t>
            </w:r>
            <w:r>
              <w:t xml:space="preserve">.  </w:t>
            </w:r>
          </w:p>
          <w:p w:rsidR="00117826" w:rsidRDefault="00117826" w:rsidP="000056B7">
            <w:pPr>
              <w:pStyle w:val="normal0"/>
              <w:widowControl w:val="0"/>
            </w:pPr>
            <w:r>
              <w:t>* We should ensure that Repair Cafe people take the lead on promoting and delivering the comms on Repair Cafe events, rather than it falling to TBI or HCWP.</w:t>
            </w:r>
          </w:p>
          <w:p w:rsidR="00117826" w:rsidRDefault="00117826" w:rsidP="000056B7">
            <w:pPr>
              <w:pStyle w:val="normal0"/>
              <w:widowControl w:val="0"/>
            </w:pPr>
            <w:r>
              <w:t xml:space="preserve">* Concerns about impacts of longterm staff absence.  We got little support earleir from Keep Scotland Beautiful, but </w:t>
            </w:r>
            <w:r w:rsidRPr="000056B7">
              <w:rPr>
                <w:b/>
              </w:rPr>
              <w:t>it was AGREED that MS should contact KSB asking for some focused input, support and advice on this.</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SC/AT</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MS</w:t>
            </w:r>
          </w:p>
        </w:tc>
      </w:tr>
      <w:tr w:rsidR="00117826" w:rsidTr="000056B7">
        <w:trPr>
          <w:trHeight w:val="385"/>
        </w:trPr>
        <w:tc>
          <w:tcPr>
            <w:tcW w:w="10548" w:type="dxa"/>
            <w:gridSpan w:val="3"/>
          </w:tcPr>
          <w:p w:rsidR="00117826" w:rsidRPr="000056B7" w:rsidRDefault="00117826" w:rsidP="000056B7">
            <w:pPr>
              <w:pStyle w:val="normal0"/>
              <w:widowControl w:val="0"/>
              <w:rPr>
                <w:b/>
              </w:rPr>
            </w:pPr>
            <w:r w:rsidRPr="000056B7">
              <w:rPr>
                <w:b/>
              </w:rPr>
              <w:t>Items for Discussion/Information:</w:t>
            </w:r>
          </w:p>
        </w:tc>
      </w:tr>
      <w:tr w:rsidR="00117826" w:rsidTr="000056B7">
        <w:trPr>
          <w:trHeight w:val="516"/>
        </w:trPr>
        <w:tc>
          <w:tcPr>
            <w:tcW w:w="2235" w:type="dxa"/>
          </w:tcPr>
          <w:p w:rsidR="00117826" w:rsidRPr="000056B7" w:rsidRDefault="00117826" w:rsidP="000056B7">
            <w:pPr>
              <w:pStyle w:val="normal0"/>
              <w:widowControl w:val="0"/>
              <w:rPr>
                <w:b/>
              </w:rPr>
            </w:pPr>
            <w:r w:rsidRPr="000056B7">
              <w:rPr>
                <w:b/>
              </w:rPr>
              <w:t>Food &amp; Growing</w:t>
            </w:r>
          </w:p>
        </w:tc>
        <w:tc>
          <w:tcPr>
            <w:tcW w:w="6662" w:type="dxa"/>
          </w:tcPr>
          <w:p w:rsidR="00117826" w:rsidRDefault="00117826" w:rsidP="000056B7">
            <w:pPr>
              <w:pStyle w:val="normal0"/>
              <w:widowControl w:val="0"/>
            </w:pPr>
            <w:r>
              <w:t>* Potato prices have gone up, so tattie day 2023 may have to put prices up.</w:t>
            </w:r>
          </w:p>
          <w:p w:rsidR="00117826" w:rsidRDefault="00117826" w:rsidP="000056B7">
            <w:pPr>
              <w:pStyle w:val="normal0"/>
              <w:widowControl w:val="0"/>
            </w:pPr>
            <w:r>
              <w:t>*  Grow North running out of ideas and active members to run it. Books are still delivering real value.  There is a need for community growing and/or back-garden growing, esp for those in social housing – promoting this may work best as peer-to-peer advice.  There is funding potentially available to pay an organiser.</w:t>
            </w:r>
          </w:p>
          <w:p w:rsidR="00117826" w:rsidRPr="000056B7" w:rsidRDefault="00117826" w:rsidP="000056B7">
            <w:pPr>
              <w:pStyle w:val="normal0"/>
              <w:widowControl w:val="0"/>
              <w:rPr>
                <w:highlight w:val="white"/>
              </w:rPr>
            </w:pPr>
            <w:r w:rsidRPr="000056B7">
              <w:rPr>
                <w:highlight w:val="white"/>
              </w:rPr>
              <w:t>JG to discuss GN future with ‘team’ and then F&amp;G group if necessary.  F&amp;G meeting to be called soon anyway…to include Tattie event planning.</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JG</w:t>
            </w:r>
          </w:p>
          <w:p w:rsidR="00117826" w:rsidRPr="000056B7" w:rsidRDefault="00117826" w:rsidP="000056B7">
            <w:pPr>
              <w:pStyle w:val="normal0"/>
              <w:widowControl w:val="0"/>
              <w:rPr>
                <w:b/>
              </w:rPr>
            </w:pPr>
          </w:p>
        </w:tc>
      </w:tr>
      <w:tr w:rsidR="00117826" w:rsidTr="000056B7">
        <w:trPr>
          <w:trHeight w:val="883"/>
        </w:trPr>
        <w:tc>
          <w:tcPr>
            <w:tcW w:w="2235" w:type="dxa"/>
          </w:tcPr>
          <w:p w:rsidR="00117826" w:rsidRPr="000056B7" w:rsidRDefault="00117826" w:rsidP="000056B7">
            <w:pPr>
              <w:pStyle w:val="normal0"/>
              <w:widowControl w:val="0"/>
              <w:rPr>
                <w:b/>
              </w:rPr>
            </w:pPr>
            <w:r w:rsidRPr="000056B7">
              <w:rPr>
                <w:b/>
              </w:rPr>
              <w:t>Markets</w:t>
            </w:r>
          </w:p>
        </w:tc>
        <w:tc>
          <w:tcPr>
            <w:tcW w:w="6662" w:type="dxa"/>
          </w:tcPr>
          <w:p w:rsidR="00117826" w:rsidRDefault="00117826" w:rsidP="000056B7">
            <w:pPr>
              <w:pStyle w:val="normal0"/>
              <w:widowControl w:val="0"/>
            </w:pPr>
            <w:r>
              <w:t>*  Local politics in N Kessock not helping deliver effective market organising.</w:t>
            </w:r>
          </w:p>
          <w:p w:rsidR="00117826" w:rsidRDefault="00117826" w:rsidP="000056B7">
            <w:pPr>
              <w:pStyle w:val="normal0"/>
              <w:widowControl w:val="0"/>
            </w:pPr>
            <w:r>
              <w:t xml:space="preserve">*  Potential issue re Insurance for catering at Cromarty.  </w:t>
            </w:r>
            <w:r w:rsidRPr="000056B7">
              <w:rPr>
                <w:b/>
              </w:rPr>
              <w:t>SC to try to resolve.</w:t>
            </w:r>
            <w:r>
              <w:t xml:space="preserve">  TBI has public liability insurance, which should include catering.</w:t>
            </w:r>
          </w:p>
          <w:p w:rsidR="00117826" w:rsidRPr="000056B7" w:rsidRDefault="00117826" w:rsidP="000056B7">
            <w:pPr>
              <w:pStyle w:val="normal0"/>
              <w:widowControl w:val="0"/>
              <w:rPr>
                <w:b/>
              </w:rPr>
            </w:pPr>
            <w:r w:rsidRPr="000056B7">
              <w:rPr>
                <w:b/>
              </w:rPr>
              <w:t>Markets Group to discuss Insurance and post-covid issues (MT)</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MT</w:t>
            </w:r>
          </w:p>
        </w:tc>
      </w:tr>
      <w:tr w:rsidR="00117826" w:rsidTr="000056B7">
        <w:trPr>
          <w:trHeight w:val="883"/>
        </w:trPr>
        <w:tc>
          <w:tcPr>
            <w:tcW w:w="2235" w:type="dxa"/>
          </w:tcPr>
          <w:p w:rsidR="00117826" w:rsidRPr="000056B7" w:rsidRDefault="00117826" w:rsidP="000056B7">
            <w:pPr>
              <w:pStyle w:val="normal0"/>
              <w:widowControl w:val="0"/>
              <w:rPr>
                <w:b/>
              </w:rPr>
            </w:pPr>
            <w:r w:rsidRPr="000056B7">
              <w:rPr>
                <w:b/>
              </w:rPr>
              <w:t xml:space="preserve">Avoch to Munlochy </w:t>
            </w:r>
            <w:r w:rsidRPr="000056B7">
              <w:rPr>
                <w:b/>
                <w:color w:val="000000"/>
              </w:rPr>
              <w:t>route</w:t>
            </w:r>
          </w:p>
        </w:tc>
        <w:tc>
          <w:tcPr>
            <w:tcW w:w="6662" w:type="dxa"/>
          </w:tcPr>
          <w:p w:rsidR="00117826" w:rsidRDefault="00117826" w:rsidP="000056B7">
            <w:pPr>
              <w:pStyle w:val="normal0"/>
              <w:widowControl w:val="0"/>
            </w:pPr>
            <w:r>
              <w:t xml:space="preserve">*  Site visit held with Highland Council.  Lizbeth Collie now employed by HC and involved.  Concern WHO is actually leading the project:  TBI and SUSTRANS want HC to do so, by HC backtracking.  Need a written commitment from HC what they will deliver.  </w:t>
            </w:r>
            <w:r w:rsidRPr="000056B7">
              <w:rPr>
                <w:b/>
              </w:rPr>
              <w:t>Write to HC asking for written commitment</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highlight w:val="yellow"/>
              </w:rPr>
            </w:pPr>
            <w:r w:rsidRPr="000056B7">
              <w:rPr>
                <w:b/>
                <w:highlight w:val="yellow"/>
              </w:rPr>
              <w:t>??</w:t>
            </w:r>
          </w:p>
        </w:tc>
      </w:tr>
      <w:tr w:rsidR="00117826" w:rsidTr="000056B7">
        <w:tc>
          <w:tcPr>
            <w:tcW w:w="2235" w:type="dxa"/>
          </w:tcPr>
          <w:p w:rsidR="00117826" w:rsidRPr="000056B7" w:rsidRDefault="00117826" w:rsidP="000056B7">
            <w:pPr>
              <w:pStyle w:val="normal0"/>
              <w:widowControl w:val="0"/>
              <w:rPr>
                <w:b/>
              </w:rPr>
            </w:pPr>
            <w:r w:rsidRPr="000056B7">
              <w:rPr>
                <w:b/>
              </w:rPr>
              <w:t>Membership</w:t>
            </w:r>
          </w:p>
        </w:tc>
        <w:tc>
          <w:tcPr>
            <w:tcW w:w="6662" w:type="dxa"/>
          </w:tcPr>
          <w:p w:rsidR="00117826" w:rsidRDefault="00117826" w:rsidP="000056B7">
            <w:pPr>
              <w:pStyle w:val="normal0"/>
              <w:widowControl w:val="0"/>
            </w:pPr>
            <w:r>
              <w:t>*  One new member, Emma Nightingale, approved.</w:t>
            </w:r>
          </w:p>
          <w:p w:rsidR="00117826" w:rsidRDefault="00117826" w:rsidP="000056B7">
            <w:pPr>
              <w:pStyle w:val="normal0"/>
              <w:widowControl w:val="0"/>
            </w:pPr>
            <w:r>
              <w:t>*   There may be more coming, on the back of discount apple press hire for members.</w:t>
            </w:r>
          </w:p>
        </w:tc>
        <w:tc>
          <w:tcPr>
            <w:tcW w:w="1651" w:type="dxa"/>
          </w:tcPr>
          <w:p w:rsidR="00117826" w:rsidRPr="000056B7" w:rsidRDefault="00117826" w:rsidP="000056B7">
            <w:pPr>
              <w:pStyle w:val="normal0"/>
              <w:widowControl w:val="0"/>
              <w:rPr>
                <w:b/>
              </w:rPr>
            </w:pPr>
            <w:r w:rsidRPr="000056B7">
              <w:rPr>
                <w:b/>
              </w:rPr>
              <w:t>SC to add to member database</w:t>
            </w:r>
          </w:p>
        </w:tc>
      </w:tr>
      <w:tr w:rsidR="00117826" w:rsidTr="000056B7">
        <w:tc>
          <w:tcPr>
            <w:tcW w:w="2235" w:type="dxa"/>
          </w:tcPr>
          <w:p w:rsidR="00117826" w:rsidRPr="000056B7" w:rsidRDefault="00117826" w:rsidP="000056B7">
            <w:pPr>
              <w:pStyle w:val="normal0"/>
              <w:widowControl w:val="0"/>
              <w:rPr>
                <w:b/>
              </w:rPr>
            </w:pPr>
            <w:r w:rsidRPr="000056B7">
              <w:rPr>
                <w:b/>
              </w:rPr>
              <w:t>Treasurer’s Report</w:t>
            </w:r>
          </w:p>
        </w:tc>
        <w:tc>
          <w:tcPr>
            <w:tcW w:w="6662" w:type="dxa"/>
          </w:tcPr>
          <w:p w:rsidR="00117826" w:rsidRPr="000056B7" w:rsidRDefault="00117826" w:rsidP="000056B7">
            <w:pPr>
              <w:pStyle w:val="normal0"/>
              <w:widowControl w:val="0"/>
              <w:shd w:val="clear" w:color="auto" w:fill="FFFFFF"/>
              <w:rPr>
                <w:color w:val="222222"/>
              </w:rPr>
            </w:pPr>
            <w:r w:rsidRPr="000056B7">
              <w:rPr>
                <w:color w:val="222222"/>
              </w:rPr>
              <w:t>*  Accounts are expected soon.</w:t>
            </w:r>
          </w:p>
        </w:tc>
        <w:tc>
          <w:tcPr>
            <w:tcW w:w="1651" w:type="dxa"/>
          </w:tcPr>
          <w:p w:rsidR="00117826" w:rsidRPr="000056B7" w:rsidRDefault="00117826" w:rsidP="000056B7">
            <w:pPr>
              <w:pStyle w:val="normal0"/>
              <w:widowControl w:val="0"/>
              <w:rPr>
                <w:b/>
              </w:rPr>
            </w:pPr>
          </w:p>
        </w:tc>
      </w:tr>
      <w:tr w:rsidR="00117826" w:rsidTr="000056B7">
        <w:tc>
          <w:tcPr>
            <w:tcW w:w="2235" w:type="dxa"/>
          </w:tcPr>
          <w:p w:rsidR="00117826" w:rsidRPr="000056B7" w:rsidRDefault="00117826" w:rsidP="000056B7">
            <w:pPr>
              <w:pStyle w:val="normal0"/>
              <w:widowControl w:val="0"/>
              <w:rPr>
                <w:b/>
              </w:rPr>
            </w:pPr>
            <w:r w:rsidRPr="000056B7">
              <w:rPr>
                <w:b/>
              </w:rPr>
              <w:t>Website</w:t>
            </w:r>
          </w:p>
        </w:tc>
        <w:tc>
          <w:tcPr>
            <w:tcW w:w="6662" w:type="dxa"/>
          </w:tcPr>
          <w:p w:rsidR="00117826" w:rsidRDefault="00117826" w:rsidP="000056B7">
            <w:pPr>
              <w:pStyle w:val="normal0"/>
              <w:widowControl w:val="0"/>
            </w:pPr>
            <w:r>
              <w:t>*  Still not had a ‘draft skeleton’ from Plexus to populate and see how different sections function.</w:t>
            </w:r>
          </w:p>
          <w:p w:rsidR="00117826" w:rsidRPr="000056B7" w:rsidRDefault="00117826" w:rsidP="000056B7">
            <w:pPr>
              <w:pStyle w:val="normal0"/>
              <w:widowControl w:val="0"/>
              <w:rPr>
                <w:b/>
              </w:rPr>
            </w:pPr>
            <w:r w:rsidRPr="000056B7">
              <w:rPr>
                <w:b/>
              </w:rPr>
              <w:t xml:space="preserve">RG &amp; PM to take forward sticking points with Plexus </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RG, PM</w:t>
            </w:r>
          </w:p>
        </w:tc>
      </w:tr>
      <w:tr w:rsidR="00117826" w:rsidTr="000056B7">
        <w:tc>
          <w:tcPr>
            <w:tcW w:w="2235" w:type="dxa"/>
          </w:tcPr>
          <w:p w:rsidR="00117826" w:rsidRPr="000056B7" w:rsidRDefault="00117826" w:rsidP="000056B7">
            <w:pPr>
              <w:pStyle w:val="normal0"/>
              <w:widowControl w:val="0"/>
              <w:rPr>
                <w:b/>
              </w:rPr>
            </w:pPr>
            <w:r w:rsidRPr="000056B7">
              <w:rPr>
                <w:b/>
              </w:rPr>
              <w:t>AGM Preparation</w:t>
            </w:r>
          </w:p>
        </w:tc>
        <w:tc>
          <w:tcPr>
            <w:tcW w:w="6662" w:type="dxa"/>
          </w:tcPr>
          <w:p w:rsidR="00117826" w:rsidRDefault="00117826" w:rsidP="000056B7">
            <w:pPr>
              <w:pStyle w:val="normal0"/>
              <w:widowControl w:val="0"/>
            </w:pPr>
            <w:r>
              <w:t xml:space="preserve">Poss not be able to include a HCWP section – MT can advise.  </w:t>
            </w:r>
          </w:p>
          <w:p w:rsidR="00117826" w:rsidRDefault="00117826" w:rsidP="000056B7">
            <w:pPr>
              <w:pStyle w:val="normal0"/>
              <w:widowControl w:val="0"/>
            </w:pPr>
            <w:r>
              <w:t>Formal email to members with details, call for Trustees and active members; and reinvigoration of Energy, Food &amp; Growing, Markets, Comms and Travel groups.</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JP?</w:t>
            </w:r>
          </w:p>
          <w:p w:rsidR="00117826" w:rsidRPr="000056B7" w:rsidRDefault="00117826" w:rsidP="000056B7">
            <w:pPr>
              <w:pStyle w:val="normal0"/>
              <w:widowControl w:val="0"/>
              <w:rPr>
                <w:b/>
              </w:rPr>
            </w:pPr>
          </w:p>
          <w:p w:rsidR="00117826" w:rsidRPr="000056B7" w:rsidRDefault="00117826" w:rsidP="000056B7">
            <w:pPr>
              <w:pStyle w:val="normal0"/>
              <w:widowControl w:val="0"/>
              <w:rPr>
                <w:b/>
              </w:rPr>
            </w:pPr>
          </w:p>
        </w:tc>
      </w:tr>
      <w:tr w:rsidR="00117826" w:rsidTr="000056B7">
        <w:tc>
          <w:tcPr>
            <w:tcW w:w="2235" w:type="dxa"/>
          </w:tcPr>
          <w:p w:rsidR="00117826" w:rsidRPr="000056B7" w:rsidRDefault="00117826" w:rsidP="000056B7">
            <w:pPr>
              <w:pStyle w:val="normal0"/>
              <w:widowControl w:val="0"/>
              <w:rPr>
                <w:b/>
              </w:rPr>
            </w:pPr>
            <w:r w:rsidRPr="000056B7">
              <w:rPr>
                <w:b/>
              </w:rPr>
              <w:t>Local Place Plan</w:t>
            </w:r>
          </w:p>
        </w:tc>
        <w:tc>
          <w:tcPr>
            <w:tcW w:w="6662" w:type="dxa"/>
          </w:tcPr>
          <w:p w:rsidR="00117826" w:rsidRDefault="00117826" w:rsidP="000056B7">
            <w:pPr>
              <w:pStyle w:val="normal0"/>
              <w:widowControl w:val="0"/>
            </w:pPr>
            <w:r>
              <w:t xml:space="preserve">*  Groups consultation (incl TBI) will begin soon.  </w:t>
            </w:r>
            <w:r w:rsidRPr="000056B7">
              <w:rPr>
                <w:b/>
              </w:rPr>
              <w:t>Members to be asked (newsletter, social media) what should be in our response.</w:t>
            </w:r>
          </w:p>
        </w:tc>
        <w:tc>
          <w:tcPr>
            <w:tcW w:w="1651" w:type="dxa"/>
          </w:tcPr>
          <w:p w:rsidR="00117826" w:rsidRPr="000056B7" w:rsidRDefault="00117826" w:rsidP="000056B7">
            <w:pPr>
              <w:pStyle w:val="normal0"/>
              <w:widowControl w:val="0"/>
              <w:rPr>
                <w:b/>
              </w:rPr>
            </w:pPr>
          </w:p>
          <w:p w:rsidR="00117826" w:rsidRPr="000056B7" w:rsidRDefault="00117826" w:rsidP="000056B7">
            <w:pPr>
              <w:pStyle w:val="normal0"/>
              <w:widowControl w:val="0"/>
              <w:rPr>
                <w:b/>
              </w:rPr>
            </w:pPr>
            <w:r w:rsidRPr="000056B7">
              <w:rPr>
                <w:b/>
              </w:rPr>
              <w:t>SC/AT</w:t>
            </w:r>
          </w:p>
        </w:tc>
      </w:tr>
      <w:tr w:rsidR="00117826" w:rsidTr="000056B7">
        <w:tc>
          <w:tcPr>
            <w:tcW w:w="2235" w:type="dxa"/>
          </w:tcPr>
          <w:p w:rsidR="00117826" w:rsidRPr="000056B7" w:rsidRDefault="00117826" w:rsidP="000056B7">
            <w:pPr>
              <w:pStyle w:val="normal0"/>
              <w:widowControl w:val="0"/>
              <w:rPr>
                <w:b/>
              </w:rPr>
            </w:pPr>
            <w:r w:rsidRPr="000056B7">
              <w:rPr>
                <w:b/>
              </w:rPr>
              <w:t>Northwest 2045</w:t>
            </w:r>
          </w:p>
        </w:tc>
        <w:tc>
          <w:tcPr>
            <w:tcW w:w="6662" w:type="dxa"/>
          </w:tcPr>
          <w:p w:rsidR="00117826" w:rsidRDefault="00117826" w:rsidP="000056B7">
            <w:pPr>
              <w:pStyle w:val="normal0"/>
              <w:widowControl w:val="0"/>
            </w:pPr>
            <w:r>
              <w:t>Excellent work – led and done by volunteers</w:t>
            </w:r>
          </w:p>
        </w:tc>
        <w:tc>
          <w:tcPr>
            <w:tcW w:w="1651" w:type="dxa"/>
          </w:tcPr>
          <w:p w:rsidR="00117826" w:rsidRPr="000056B7" w:rsidRDefault="00117826" w:rsidP="000056B7">
            <w:pPr>
              <w:pStyle w:val="normal0"/>
              <w:widowControl w:val="0"/>
              <w:rPr>
                <w:b/>
              </w:rPr>
            </w:pPr>
          </w:p>
        </w:tc>
      </w:tr>
      <w:tr w:rsidR="00117826" w:rsidTr="000056B7">
        <w:tc>
          <w:tcPr>
            <w:tcW w:w="2235" w:type="dxa"/>
          </w:tcPr>
          <w:p w:rsidR="00117826" w:rsidRPr="000056B7" w:rsidRDefault="00117826" w:rsidP="000056B7">
            <w:pPr>
              <w:pStyle w:val="normal0"/>
              <w:widowControl w:val="0"/>
              <w:rPr>
                <w:b/>
              </w:rPr>
            </w:pPr>
          </w:p>
        </w:tc>
        <w:tc>
          <w:tcPr>
            <w:tcW w:w="6662" w:type="dxa"/>
          </w:tcPr>
          <w:p w:rsidR="00117826" w:rsidRDefault="00117826" w:rsidP="000056B7">
            <w:pPr>
              <w:pStyle w:val="normal0"/>
              <w:widowControl w:val="0"/>
            </w:pPr>
          </w:p>
        </w:tc>
        <w:tc>
          <w:tcPr>
            <w:tcW w:w="1651" w:type="dxa"/>
          </w:tcPr>
          <w:p w:rsidR="00117826" w:rsidRPr="000056B7" w:rsidRDefault="00117826" w:rsidP="000056B7">
            <w:pPr>
              <w:pStyle w:val="normal0"/>
              <w:widowControl w:val="0"/>
              <w:rPr>
                <w:b/>
              </w:rPr>
            </w:pPr>
          </w:p>
        </w:tc>
      </w:tr>
      <w:tr w:rsidR="00117826" w:rsidTr="000056B7">
        <w:tc>
          <w:tcPr>
            <w:tcW w:w="2235" w:type="dxa"/>
          </w:tcPr>
          <w:p w:rsidR="00117826" w:rsidRPr="000056B7" w:rsidRDefault="00117826" w:rsidP="000056B7">
            <w:pPr>
              <w:pStyle w:val="normal0"/>
              <w:widowControl w:val="0"/>
              <w:rPr>
                <w:b/>
              </w:rPr>
            </w:pPr>
            <w:r w:rsidRPr="000056B7">
              <w:rPr>
                <w:b/>
              </w:rPr>
              <w:t>AOCB:</w:t>
            </w:r>
          </w:p>
        </w:tc>
        <w:tc>
          <w:tcPr>
            <w:tcW w:w="6662" w:type="dxa"/>
          </w:tcPr>
          <w:p w:rsidR="00117826" w:rsidRDefault="00117826" w:rsidP="000056B7">
            <w:pPr>
              <w:pStyle w:val="normal0"/>
              <w:widowControl w:val="0"/>
            </w:pPr>
            <w:r>
              <w:t>*  Future discussions/showing of films by TBI?  Try to re-establish relations with Muir Hub.  Possibly also Cromarty cinema.</w:t>
            </w:r>
          </w:p>
          <w:p w:rsidR="00117826" w:rsidRDefault="00117826" w:rsidP="000056B7">
            <w:pPr>
              <w:pStyle w:val="normal0"/>
              <w:widowControl w:val="0"/>
            </w:pPr>
            <w:r>
              <w:t>*  North Kessock cycle underpass nearly completed, some re- routing needed.</w:t>
            </w:r>
          </w:p>
          <w:p w:rsidR="00117826" w:rsidRDefault="00117826" w:rsidP="000056B7">
            <w:pPr>
              <w:pStyle w:val="normal0"/>
              <w:widowControl w:val="0"/>
            </w:pPr>
          </w:p>
        </w:tc>
        <w:tc>
          <w:tcPr>
            <w:tcW w:w="1651" w:type="dxa"/>
          </w:tcPr>
          <w:p w:rsidR="00117826" w:rsidRPr="000056B7" w:rsidRDefault="00117826" w:rsidP="000056B7">
            <w:pPr>
              <w:pStyle w:val="normal0"/>
              <w:widowControl w:val="0"/>
              <w:rPr>
                <w:b/>
                <w:highlight w:val="yellow"/>
              </w:rPr>
            </w:pPr>
            <w:r w:rsidRPr="000056B7">
              <w:rPr>
                <w:b/>
                <w:highlight w:val="yellow"/>
              </w:rPr>
              <w:t>??</w:t>
            </w:r>
          </w:p>
        </w:tc>
      </w:tr>
      <w:tr w:rsidR="00117826" w:rsidTr="000056B7">
        <w:tc>
          <w:tcPr>
            <w:tcW w:w="2235" w:type="dxa"/>
          </w:tcPr>
          <w:p w:rsidR="00117826" w:rsidRPr="000056B7" w:rsidRDefault="00117826" w:rsidP="000056B7">
            <w:pPr>
              <w:pStyle w:val="normal0"/>
              <w:widowControl w:val="0"/>
              <w:rPr>
                <w:b/>
              </w:rPr>
            </w:pPr>
            <w:r w:rsidRPr="000056B7">
              <w:rPr>
                <w:b/>
              </w:rPr>
              <w:t>Dates of Next Meetings</w:t>
            </w:r>
          </w:p>
        </w:tc>
        <w:tc>
          <w:tcPr>
            <w:tcW w:w="6662" w:type="dxa"/>
          </w:tcPr>
          <w:p w:rsidR="00117826" w:rsidRDefault="00117826" w:rsidP="000056B7">
            <w:pPr>
              <w:pStyle w:val="normal0"/>
              <w:widowControl w:val="0"/>
            </w:pPr>
            <w:r>
              <w:t>AGM on 18 November, next Trustees meeting 6 December (tbc)</w:t>
            </w:r>
          </w:p>
        </w:tc>
        <w:tc>
          <w:tcPr>
            <w:tcW w:w="1651" w:type="dxa"/>
          </w:tcPr>
          <w:p w:rsidR="00117826" w:rsidRPr="000056B7" w:rsidRDefault="00117826" w:rsidP="000056B7">
            <w:pPr>
              <w:pStyle w:val="normal0"/>
              <w:widowControl w:val="0"/>
              <w:rPr>
                <w:b/>
              </w:rPr>
            </w:pPr>
          </w:p>
        </w:tc>
      </w:tr>
    </w:tbl>
    <w:p w:rsidR="00117826" w:rsidRDefault="00117826">
      <w:pPr>
        <w:pStyle w:val="normal0"/>
      </w:pPr>
    </w:p>
    <w:p w:rsidR="00117826" w:rsidRDefault="00117826">
      <w:pPr>
        <w:pStyle w:val="normal0"/>
      </w:pPr>
    </w:p>
    <w:p w:rsidR="00117826" w:rsidRDefault="00117826">
      <w:pPr>
        <w:pStyle w:val="normal0"/>
      </w:pPr>
    </w:p>
    <w:p w:rsidR="00117826" w:rsidRDefault="00117826">
      <w:pPr>
        <w:pStyle w:val="normal0"/>
        <w:tabs>
          <w:tab w:val="left" w:pos="2340"/>
        </w:tabs>
      </w:pPr>
      <w:r>
        <w:tab/>
      </w:r>
    </w:p>
    <w:sectPr w:rsidR="00117826" w:rsidSect="00720A18">
      <w:pgSz w:w="11906" w:h="16838"/>
      <w:pgMar w:top="562" w:right="562" w:bottom="562" w:left="562" w:header="0" w:footer="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A18"/>
    <w:rsid w:val="000056B7"/>
    <w:rsid w:val="00117826"/>
    <w:rsid w:val="001D4B7D"/>
    <w:rsid w:val="002261FF"/>
    <w:rsid w:val="00720A18"/>
    <w:rsid w:val="00744B0F"/>
    <w:rsid w:val="008B1153"/>
    <w:rsid w:val="00AE595D"/>
    <w:rsid w:val="00EB5B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7D"/>
  </w:style>
  <w:style w:type="paragraph" w:styleId="Heading1">
    <w:name w:val="heading 1"/>
    <w:basedOn w:val="normal0"/>
    <w:next w:val="normal0"/>
    <w:link w:val="Heading1Char"/>
    <w:uiPriority w:val="99"/>
    <w:qFormat/>
    <w:rsid w:val="00720A18"/>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720A18"/>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720A1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720A1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720A18"/>
    <w:pPr>
      <w:keepNext/>
      <w:keepLines/>
      <w:spacing w:before="220" w:after="40"/>
      <w:outlineLvl w:val="4"/>
    </w:pPr>
    <w:rPr>
      <w:b/>
    </w:rPr>
  </w:style>
  <w:style w:type="paragraph" w:styleId="Heading6">
    <w:name w:val="heading 6"/>
    <w:basedOn w:val="normal0"/>
    <w:next w:val="normal0"/>
    <w:link w:val="Heading6Char"/>
    <w:uiPriority w:val="99"/>
    <w:qFormat/>
    <w:rsid w:val="00720A1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720A18"/>
  </w:style>
  <w:style w:type="paragraph" w:styleId="Title">
    <w:name w:val="Title"/>
    <w:basedOn w:val="normal0"/>
    <w:next w:val="normal0"/>
    <w:link w:val="TitleChar"/>
    <w:uiPriority w:val="99"/>
    <w:qFormat/>
    <w:rsid w:val="00720A18"/>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720A1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720A18"/>
    <w:rPr>
      <w:sz w:val="20"/>
      <w:szCs w:val="20"/>
    </w:rPr>
    <w:tblPr>
      <w:tblStyleRowBandSize w:val="1"/>
      <w:tblStyleColBandSize w:val="1"/>
      <w:tblInd w:w="0" w:type="dxa"/>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731</Words>
  <Characters>4171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TBI Online Admin Meeting: Mon 24 October 2022</dc:title>
  <dc:subject/>
  <dc:creator/>
  <cp:keywords/>
  <dc:description/>
  <cp:lastModifiedBy>Admin</cp:lastModifiedBy>
  <cp:revision>3</cp:revision>
  <dcterms:created xsi:type="dcterms:W3CDTF">2022-10-31T11:48:00Z</dcterms:created>
  <dcterms:modified xsi:type="dcterms:W3CDTF">2022-11-21T20:38:00Z</dcterms:modified>
</cp:coreProperties>
</file>